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7C" w:rsidRDefault="00076810">
      <w:pPr>
        <w:pStyle w:val="TitleStyle"/>
      </w:pPr>
      <w:bookmarkStart w:id="0" w:name="_GoBack"/>
      <w:bookmarkEnd w:id="0"/>
      <w:r>
        <w:t>Czy pielęgniarki medycyny szkolnej udzielając świadczeń z zakresu medycyny szkolnej są zobowiązane do uzyskania zgody rodzica lub opiekuna prawnego na przeprowadzenie przeglądów higieny osobistej, podawanie leków np. przeciwbólowych, przeciwgorączkowych?</w:t>
      </w:r>
    </w:p>
    <w:p w:rsidR="0017767C" w:rsidRDefault="00076810">
      <w:pPr>
        <w:pStyle w:val="NormalStyle"/>
      </w:pPr>
      <w:r>
        <w:t>Opublikowano: QA 738689</w:t>
      </w:r>
    </w:p>
    <w:p w:rsidR="0017767C" w:rsidRDefault="00076810">
      <w:pPr>
        <w:pStyle w:val="NormalStyle"/>
      </w:pPr>
      <w:r>
        <w:t>Status: aktualne</w:t>
      </w:r>
    </w:p>
    <w:p w:rsidR="0017767C" w:rsidRDefault="00076810">
      <w:pPr>
        <w:pStyle w:val="HeaderStyle"/>
      </w:pPr>
      <w:r>
        <w:t>PYTANIE</w:t>
      </w:r>
    </w:p>
    <w:p w:rsidR="0017767C" w:rsidRDefault="00076810">
      <w:pPr>
        <w:spacing w:before="100" w:after="240"/>
      </w:pPr>
      <w:r>
        <w:rPr>
          <w:b/>
          <w:color w:val="000000"/>
        </w:rPr>
        <w:t xml:space="preserve">Czy pielęgniarki medycyny szkolnej udzielając świadczeń z zakresu medycyny szkolnej są zobowiązane do uzyskania zgody rodzica lub opiekuna prawnego na przeprowadzenie przeglądów higieny osobistej, podawanie </w:t>
      </w:r>
      <w:r>
        <w:rPr>
          <w:b/>
          <w:color w:val="000000"/>
        </w:rPr>
        <w:t>leków np. przeciwbólowych, przeciwgorączkowych?</w:t>
      </w:r>
    </w:p>
    <w:p w:rsidR="0017767C" w:rsidRDefault="00076810">
      <w:pPr>
        <w:pStyle w:val="HeaderStyle"/>
      </w:pPr>
      <w:r>
        <w:t>ODPOWIEDŹ</w:t>
      </w:r>
    </w:p>
    <w:p w:rsidR="0017767C" w:rsidRDefault="00076810">
      <w:pPr>
        <w:spacing w:before="100" w:after="240"/>
      </w:pPr>
      <w:r>
        <w:rPr>
          <w:color w:val="000000"/>
        </w:rPr>
        <w:t>Odpowiedź zawarta jest uzasadnieniu.</w:t>
      </w:r>
    </w:p>
    <w:p w:rsidR="0017767C" w:rsidRDefault="00076810">
      <w:pPr>
        <w:pStyle w:val="HeaderStyle"/>
      </w:pPr>
      <w:r>
        <w:t>Uzasadnienie</w:t>
      </w:r>
    </w:p>
    <w:p w:rsidR="0017767C" w:rsidRDefault="00076810">
      <w:pPr>
        <w:spacing w:before="100" w:after="240"/>
      </w:pPr>
      <w:r>
        <w:rPr>
          <w:color w:val="000000"/>
        </w:rPr>
        <w:t>Sprawowanie profilaktycznej opieki nad uczniem przez pielęgniarkę środowiska nauczania i wychowania jest udzielaniem świadczeń opieki zdrowotnej.</w:t>
      </w:r>
    </w:p>
    <w:p w:rsidR="0017767C" w:rsidRDefault="00076810">
      <w:pPr>
        <w:spacing w:before="100" w:after="240"/>
      </w:pPr>
      <w:r>
        <w:rPr>
          <w:color w:val="000000"/>
        </w:rPr>
        <w:t>Ro</w:t>
      </w:r>
      <w:r>
        <w:rPr>
          <w:color w:val="000000"/>
        </w:rPr>
        <w:t>la pielęgniarki medycyny szkolnej została określona w szeregu aktów prawnych.</w:t>
      </w:r>
    </w:p>
    <w:p w:rsidR="0017767C" w:rsidRDefault="00076810">
      <w:pPr>
        <w:spacing w:before="100" w:after="240"/>
      </w:pPr>
      <w:r>
        <w:rPr>
          <w:color w:val="000000"/>
        </w:rPr>
        <w:t xml:space="preserve">W myśl przepisu </w:t>
      </w:r>
      <w:r>
        <w:rPr>
          <w:color w:val="1B1B1B"/>
        </w:rPr>
        <w:t>§ 8 ust. 1</w:t>
      </w:r>
      <w:r>
        <w:rPr>
          <w:color w:val="000000"/>
        </w:rPr>
        <w:t xml:space="preserve"> rozporządzenia Ministra Zdrowia z dnia 28 sierpnia 2009 r. w sprawie organizacji profilaktycznej opieki zdrowotnej nad dziećmi i młodzieżą - dalej r.p.</w:t>
      </w:r>
      <w:r>
        <w:rPr>
          <w:color w:val="000000"/>
        </w:rPr>
        <w:t xml:space="preserve">o.z., pielęgniarka, higienistka szkolna albo położna sprawują profilaktyczną opiekę nad uczniami w znajdującym się na terenie szkoły gabinecie profilaktyki zdrowotnej i pomocy przedlekarskiej. Zgodnie z </w:t>
      </w:r>
      <w:r>
        <w:rPr>
          <w:color w:val="1B1B1B"/>
        </w:rPr>
        <w:t>§ 10 ust. 1</w:t>
      </w:r>
      <w:r>
        <w:rPr>
          <w:color w:val="000000"/>
        </w:rPr>
        <w:t xml:space="preserve"> r.p.o.z. pielęgniarka, higienistka szkoln</w:t>
      </w:r>
      <w:r>
        <w:rPr>
          <w:color w:val="000000"/>
        </w:rPr>
        <w:t>a albo położna prowadzą dokumentację medyczną uczniów na zasadach określonych w przepisach o dokumentacji medycznej.</w:t>
      </w:r>
    </w:p>
    <w:p w:rsidR="0017767C" w:rsidRDefault="00076810">
      <w:pPr>
        <w:spacing w:before="100" w:after="240"/>
      </w:pPr>
      <w:r>
        <w:rPr>
          <w:color w:val="000000"/>
        </w:rPr>
        <w:t>Wykaz świadczeń gwarantowanych pielęgniarki lub higienistki szkolnej udzielanych w środowisku nauczania i wychowania oraz warunki realizacj</w:t>
      </w:r>
      <w:r>
        <w:rPr>
          <w:color w:val="000000"/>
        </w:rPr>
        <w:t xml:space="preserve">i zawiera </w:t>
      </w:r>
      <w:r>
        <w:rPr>
          <w:color w:val="1B1B1B"/>
        </w:rPr>
        <w:t>załącznik nr 4</w:t>
      </w:r>
      <w:r>
        <w:rPr>
          <w:color w:val="000000"/>
        </w:rPr>
        <w:t xml:space="preserve"> do rozporządzenia Ministra Zdrowia z dnia 24 września 2013 r. w sprawie świadczeń gwarantowanych z zakresu podstawowej opieki zdrowotnej - dalej r.ś.g.p.o. Zgodnie z pkt 2 części I załącznika do r.ś.g.p.o. świadczenia pielęgniarki </w:t>
      </w:r>
      <w:r>
        <w:rPr>
          <w:color w:val="000000"/>
        </w:rPr>
        <w:t>lub higienistki szkolnej obejmują:</w:t>
      </w:r>
    </w:p>
    <w:p w:rsidR="0017767C" w:rsidRDefault="00076810">
      <w:pPr>
        <w:spacing w:before="29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wykonywanie i interpretowanie testów przesiewowych, zgodnie z warunkami określonymi w części II załącznika r.ś.g.p.o.;</w:t>
      </w:r>
    </w:p>
    <w:p w:rsidR="0017767C" w:rsidRDefault="00076810">
      <w:pPr>
        <w:spacing w:before="293" w:after="220"/>
        <w:ind w:left="587"/>
      </w:pPr>
      <w:r>
        <w:rPr>
          <w:b/>
          <w:color w:val="000000"/>
        </w:rPr>
        <w:lastRenderedPageBreak/>
        <w:t>2)</w:t>
      </w:r>
      <w:r>
        <w:rPr>
          <w:color w:val="000000"/>
        </w:rPr>
        <w:t xml:space="preserve"> kierowanie postępowaniem poprzesiewowym oraz sprawowanie opieki nad uczniami z dodatnimi wynikam</w:t>
      </w:r>
      <w:r>
        <w:rPr>
          <w:color w:val="000000"/>
        </w:rPr>
        <w:t>i testów;</w:t>
      </w:r>
    </w:p>
    <w:p w:rsidR="0017767C" w:rsidRDefault="00076810">
      <w:pPr>
        <w:spacing w:before="293" w:after="220"/>
        <w:ind w:left="587"/>
      </w:pPr>
      <w:r>
        <w:rPr>
          <w:b/>
          <w:color w:val="000000"/>
        </w:rPr>
        <w:t>3)</w:t>
      </w:r>
      <w:r>
        <w:rPr>
          <w:color w:val="000000"/>
        </w:rPr>
        <w:t xml:space="preserve"> czynne poradnictwo dla uczniów z problemami zdrowotnymi;</w:t>
      </w:r>
    </w:p>
    <w:p w:rsidR="0017767C" w:rsidRDefault="00076810">
      <w:pPr>
        <w:spacing w:before="293" w:after="220"/>
        <w:ind w:left="587"/>
      </w:pPr>
      <w:r>
        <w:rPr>
          <w:b/>
          <w:color w:val="000000"/>
        </w:rPr>
        <w:t>4)</w:t>
      </w:r>
      <w:r>
        <w:rPr>
          <w:color w:val="000000"/>
        </w:rPr>
        <w:t xml:space="preserve"> sprawowanie opieki nad uczniami z chorobami przewlekłymi i niepełnosprawnością, w tym realizacja świadczeń pielęgniarskich oraz wyłącznie na podstawie zlecenia lekarskiego i w porozum</w:t>
      </w:r>
      <w:r>
        <w:rPr>
          <w:color w:val="000000"/>
        </w:rPr>
        <w:t>ieniu z lekarzem podstawowej opieki zdrowotnej, na którego liście świadczeniobiorców znajduje się uczeń, zabiegów i procedur leczniczych koniecznych do wykonania u ucznia w trakcie pobytu w szkole;</w:t>
      </w:r>
    </w:p>
    <w:p w:rsidR="0017767C" w:rsidRDefault="00076810">
      <w:pPr>
        <w:spacing w:before="293" w:after="220"/>
        <w:ind w:left="587"/>
      </w:pPr>
      <w:r>
        <w:rPr>
          <w:b/>
          <w:color w:val="000000"/>
        </w:rPr>
        <w:t>5)</w:t>
      </w:r>
      <w:r>
        <w:rPr>
          <w:color w:val="000000"/>
        </w:rPr>
        <w:t xml:space="preserve"> udzielanie pomocy przedlekarskiej w przypadku nagłych z</w:t>
      </w:r>
      <w:r>
        <w:rPr>
          <w:color w:val="000000"/>
        </w:rPr>
        <w:t>achorowań, urazów i zatruć;</w:t>
      </w:r>
    </w:p>
    <w:p w:rsidR="0017767C" w:rsidRDefault="00076810">
      <w:pPr>
        <w:spacing w:before="293" w:after="220"/>
        <w:ind w:left="587"/>
      </w:pPr>
      <w:r>
        <w:rPr>
          <w:b/>
          <w:color w:val="000000"/>
        </w:rPr>
        <w:t>6)</w:t>
      </w:r>
      <w:r>
        <w:rPr>
          <w:color w:val="000000"/>
        </w:rPr>
        <w:t xml:space="preserve"> doradztwo dla dyrektora szkoły w sprawie warunków bezpieczeństwa uczniów, organizacji posiłków i warunków sanitarnych w szkole;</w:t>
      </w:r>
    </w:p>
    <w:p w:rsidR="0017767C" w:rsidRDefault="00076810">
      <w:pPr>
        <w:spacing w:before="293" w:after="220"/>
        <w:ind w:left="587"/>
      </w:pPr>
      <w:r>
        <w:rPr>
          <w:b/>
          <w:color w:val="000000"/>
        </w:rPr>
        <w:t>7)</w:t>
      </w:r>
      <w:r>
        <w:rPr>
          <w:color w:val="000000"/>
        </w:rPr>
        <w:t xml:space="preserve"> edukacja w zakresie zdrowia jamy ustnej;</w:t>
      </w:r>
    </w:p>
    <w:p w:rsidR="0017767C" w:rsidRDefault="00076810">
      <w:pPr>
        <w:spacing w:before="293" w:after="220"/>
        <w:ind w:left="587"/>
      </w:pPr>
      <w:r>
        <w:rPr>
          <w:b/>
          <w:color w:val="000000"/>
        </w:rPr>
        <w:t>8)</w:t>
      </w:r>
      <w:r>
        <w:rPr>
          <w:color w:val="000000"/>
        </w:rPr>
        <w:t xml:space="preserve"> prowadzenie u uczniów szkół podstawowych (klasy I-</w:t>
      </w:r>
      <w:r>
        <w:rPr>
          <w:color w:val="000000"/>
        </w:rPr>
        <w:t>VI) znajdujących się na obszarach, gdzie poziom fluorków w wodzie pitnej nie przekracza wartości 1 mg/l, grupowej profilaktyki fluorkowej metodą nadzorowanego szczotkowania zębów preparatami fluorkowymi 6 razy w roku, w odstępach co 6 tygodni;</w:t>
      </w:r>
    </w:p>
    <w:p w:rsidR="0017767C" w:rsidRDefault="00076810">
      <w:pPr>
        <w:spacing w:before="293" w:after="220"/>
        <w:ind w:left="587"/>
      </w:pPr>
      <w:r>
        <w:rPr>
          <w:b/>
          <w:color w:val="000000"/>
        </w:rPr>
        <w:t>9)</w:t>
      </w:r>
      <w:r>
        <w:rPr>
          <w:color w:val="000000"/>
        </w:rPr>
        <w:t xml:space="preserve"> udział w </w:t>
      </w:r>
      <w:r>
        <w:rPr>
          <w:color w:val="000000"/>
        </w:rPr>
        <w:t>planowaniu, realizacji i ocenie edukacji zdrowotnej.</w:t>
      </w:r>
    </w:p>
    <w:p w:rsidR="0017767C" w:rsidRDefault="00076810">
      <w:pPr>
        <w:spacing w:before="100" w:after="240"/>
      </w:pPr>
      <w:r>
        <w:rPr>
          <w:color w:val="000000"/>
        </w:rPr>
        <w:t xml:space="preserve">Zgodnie z </w:t>
      </w:r>
      <w:r>
        <w:rPr>
          <w:color w:val="1B1B1B"/>
        </w:rPr>
        <w:t>art. 16</w:t>
      </w:r>
      <w:r>
        <w:rPr>
          <w:color w:val="000000"/>
        </w:rPr>
        <w:t xml:space="preserve"> ustawy z dnia 6 listopada 2008 r. o prawach pacjenta i Rzeczniku Praw Pacjenta - dalej u.p.p., pacjent ma prawo do wyrażenia zgody na udzielenie określonych świadczeń zdrowotnych lub od</w:t>
      </w:r>
      <w:r>
        <w:rPr>
          <w:color w:val="000000"/>
        </w:rPr>
        <w:t xml:space="preserve">mowy takiej zgody, po uzyskaniu informacji w zakresie określonym w </w:t>
      </w:r>
      <w:r>
        <w:rPr>
          <w:color w:val="1B1B1B"/>
        </w:rPr>
        <w:t>art. 9</w:t>
      </w:r>
      <w:r>
        <w:rPr>
          <w:color w:val="000000"/>
        </w:rPr>
        <w:t xml:space="preserve"> u.p.p. W imieniu małoletniego pacjenta zgoda taka wyrażana jest przez przedstawiciela ustawowego. Zgoda przedstawiciela ustawowego (opiekuna prawnego) ucznia wymagana jest zawsze, na</w:t>
      </w:r>
      <w:r>
        <w:rPr>
          <w:color w:val="000000"/>
        </w:rPr>
        <w:t xml:space="preserve">tomiast nie musi to być wyłącznie zgoda wyrażana na piśmie. Przepisy ustawy w </w:t>
      </w:r>
      <w:r>
        <w:rPr>
          <w:color w:val="1B1B1B"/>
        </w:rPr>
        <w:t>art. 18 ust. 1</w:t>
      </w:r>
      <w:r>
        <w:rPr>
          <w:color w:val="000000"/>
        </w:rPr>
        <w:t xml:space="preserve"> u.p.p. wskazują, że w przypadku zabiegu operacyjnego albo zastosowania metody leczenia lub diagnostyki stwarzających podwyższone ryzyko dla pacjenta, zgodę, o któr</w:t>
      </w:r>
      <w:r>
        <w:rPr>
          <w:color w:val="000000"/>
        </w:rPr>
        <w:t xml:space="preserve">ej mowa w </w:t>
      </w:r>
      <w:r>
        <w:rPr>
          <w:color w:val="1B1B1B"/>
        </w:rPr>
        <w:t>art. 17 ust. 1</w:t>
      </w:r>
      <w:r>
        <w:rPr>
          <w:color w:val="000000"/>
        </w:rPr>
        <w:t xml:space="preserve"> u.p.p., tj. na przeprowadzenie badania lub udzielenie innych świadczeń zdrowotnych przez lekarza, wyraża się w formie pisemnej.</w:t>
      </w:r>
    </w:p>
    <w:p w:rsidR="0017767C" w:rsidRDefault="00076810">
      <w:pPr>
        <w:spacing w:before="100" w:after="240"/>
      </w:pPr>
      <w:r>
        <w:rPr>
          <w:color w:val="000000"/>
        </w:rPr>
        <w:t xml:space="preserve">Tak więc brak jest podstawy prawnej do twierdzenia, że na każdą czynność wykonywaną przez pielęgniarkę </w:t>
      </w:r>
      <w:r>
        <w:rPr>
          <w:color w:val="000000"/>
        </w:rPr>
        <w:t>medycyny szkolnej w stosunku do ucznia wymagana jest pisemna zgoda opiekunów prawnych. W przypadku nie wyrażenia zgody przez opiekunów prawnych na udzielanie świadczeń opieki zdrowotnej przez pielęgniarkę środowiska nauczania i wychowania, należałoby uzysk</w:t>
      </w:r>
      <w:r>
        <w:rPr>
          <w:color w:val="000000"/>
        </w:rPr>
        <w:t xml:space="preserve">ać takie oświadczenie na piśmie, pomimo, że przepisy prawa nie wymagają wprost w tym zakresie formy pisemnej. Jeżeli opiekunowie odmawiają </w:t>
      </w:r>
      <w:r>
        <w:rPr>
          <w:color w:val="000000"/>
        </w:rPr>
        <w:lastRenderedPageBreak/>
        <w:t>złożenia pisemnego oświadczenia w powyższym zakresie, należy sporządzić stosowną notatkę w dokumentacji medycznej.</w:t>
      </w:r>
    </w:p>
    <w:p w:rsidR="0017767C" w:rsidRDefault="00076810">
      <w:pPr>
        <w:spacing w:before="100" w:after="240"/>
      </w:pPr>
      <w:r>
        <w:rPr>
          <w:color w:val="000000"/>
        </w:rPr>
        <w:t>Sp</w:t>
      </w:r>
      <w:r>
        <w:rPr>
          <w:color w:val="000000"/>
        </w:rPr>
        <w:t xml:space="preserve">osób prowadzenia dokumentacji medycznej ucznia określa </w:t>
      </w:r>
      <w:r>
        <w:rPr>
          <w:color w:val="1B1B1B"/>
        </w:rPr>
        <w:t>rozporządzenie</w:t>
      </w:r>
      <w:r>
        <w:rPr>
          <w:color w:val="000000"/>
        </w:rPr>
        <w:t xml:space="preserve"> Ministra Zdrowia z dnia 9 listopada 2015 r. w sprawie rodzajów, zakresu i wzorów dokumentacji medycznej oraz sposobu jej przetwarzania - dalej r.d.m. </w:t>
      </w:r>
      <w:r>
        <w:rPr>
          <w:color w:val="1B1B1B"/>
        </w:rPr>
        <w:t>Paragraf 68</w:t>
      </w:r>
      <w:r>
        <w:rPr>
          <w:color w:val="000000"/>
        </w:rPr>
        <w:t xml:space="preserve"> r.d.m. stanowi, że indyw</w:t>
      </w:r>
      <w:r>
        <w:rPr>
          <w:color w:val="000000"/>
        </w:rPr>
        <w:t xml:space="preserve">idualna dokumentacja ucznia zawiera dane określone w </w:t>
      </w:r>
      <w:r>
        <w:rPr>
          <w:color w:val="1B1B1B"/>
        </w:rPr>
        <w:t>§ 10 ust. 1 pkt 1-4</w:t>
      </w:r>
      <w:r>
        <w:rPr>
          <w:color w:val="000000"/>
        </w:rPr>
        <w:t xml:space="preserve"> r.d.m. tj.:</w:t>
      </w:r>
    </w:p>
    <w:p w:rsidR="0017767C" w:rsidRDefault="00076810">
      <w:pPr>
        <w:spacing w:before="293" w:after="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oznaczenie podmiotu:</w:t>
      </w:r>
    </w:p>
    <w:p w:rsidR="0017767C" w:rsidRDefault="00076810">
      <w:pPr>
        <w:spacing w:before="293" w:after="220"/>
        <w:ind w:left="1174"/>
      </w:pPr>
      <w:r>
        <w:rPr>
          <w:b/>
          <w:color w:val="000000"/>
        </w:rPr>
        <w:t>a)</w:t>
      </w:r>
      <w:r>
        <w:rPr>
          <w:color w:val="000000"/>
        </w:rPr>
        <w:t xml:space="preserve"> nazwę podmiotu,</w:t>
      </w:r>
    </w:p>
    <w:p w:rsidR="0017767C" w:rsidRDefault="00076810">
      <w:pPr>
        <w:spacing w:before="293" w:after="220"/>
        <w:ind w:left="1174"/>
      </w:pPr>
      <w:r>
        <w:rPr>
          <w:b/>
          <w:color w:val="000000"/>
        </w:rPr>
        <w:t>b)</w:t>
      </w:r>
      <w:r>
        <w:rPr>
          <w:color w:val="000000"/>
        </w:rPr>
        <w:t xml:space="preserve"> kod resortowy, stanowiący część I systemu resortowych kodów identyfikacyjnych,</w:t>
      </w:r>
    </w:p>
    <w:p w:rsidR="0017767C" w:rsidRDefault="00076810">
      <w:pPr>
        <w:spacing w:before="293" w:after="220"/>
        <w:ind w:left="1174"/>
      </w:pPr>
      <w:r>
        <w:rPr>
          <w:b/>
          <w:color w:val="000000"/>
        </w:rPr>
        <w:t>c)</w:t>
      </w:r>
      <w:r>
        <w:rPr>
          <w:color w:val="000000"/>
        </w:rPr>
        <w:t xml:space="preserve"> nazwę przedsiębiorstwa podmiotu - w przypadku podmiotu leczniczego,</w:t>
      </w:r>
    </w:p>
    <w:p w:rsidR="0017767C" w:rsidRDefault="00076810">
      <w:pPr>
        <w:spacing w:before="293" w:after="220"/>
        <w:ind w:left="1174"/>
      </w:pPr>
      <w:r>
        <w:rPr>
          <w:b/>
          <w:color w:val="000000"/>
        </w:rPr>
        <w:t>d)</w:t>
      </w:r>
      <w:r>
        <w:rPr>
          <w:color w:val="000000"/>
        </w:rPr>
        <w:t xml:space="preserve"> nazwę jednostki organizacyjnej oraz jej kod resortowy stanowiący część V systemu resortowych kodów identyfikacyjnych - w przypadku podmiotu leczniczego, w którego strukturze organizacy</w:t>
      </w:r>
      <w:r>
        <w:rPr>
          <w:color w:val="000000"/>
        </w:rPr>
        <w:t>jnej wyodrębniono jednostki organizacyjne,</w:t>
      </w:r>
    </w:p>
    <w:p w:rsidR="0017767C" w:rsidRDefault="00076810">
      <w:pPr>
        <w:spacing w:before="293" w:after="220"/>
        <w:ind w:left="1174"/>
      </w:pPr>
      <w:r>
        <w:rPr>
          <w:b/>
          <w:color w:val="000000"/>
        </w:rPr>
        <w:t>e)</w:t>
      </w:r>
      <w:r>
        <w:rPr>
          <w:color w:val="000000"/>
        </w:rPr>
        <w:t xml:space="preserve"> nazwę komórki organizacyjnej, w której udzielono świadczeń zdrowotnych, oraz jej kod resortowy stanowiący część VII systemu resortowych kodów identyfikacyjnych - w przypadku podmiotu leczniczego, w którego stru</w:t>
      </w:r>
      <w:r>
        <w:rPr>
          <w:color w:val="000000"/>
        </w:rPr>
        <w:t>kturze organizacyjnej wyodrębniono komórki organizacyjne,</w:t>
      </w:r>
    </w:p>
    <w:p w:rsidR="0017767C" w:rsidRDefault="00076810">
      <w:pPr>
        <w:spacing w:before="293" w:after="220"/>
        <w:ind w:left="1174"/>
      </w:pPr>
      <w:r>
        <w:rPr>
          <w:b/>
          <w:color w:val="000000"/>
        </w:rPr>
        <w:t>f)</w:t>
      </w:r>
      <w:r>
        <w:rPr>
          <w:color w:val="000000"/>
        </w:rPr>
        <w:t xml:space="preserve"> adres miejsca udzielania świadczeń zdrowotnych;</w:t>
      </w:r>
    </w:p>
    <w:p w:rsidR="0017767C" w:rsidRDefault="00076810">
      <w:pPr>
        <w:spacing w:before="293" w:after="220"/>
        <w:ind w:left="1174"/>
      </w:pPr>
      <w:r>
        <w:rPr>
          <w:b/>
          <w:color w:val="000000"/>
        </w:rPr>
        <w:t>g)</w:t>
      </w:r>
      <w:r>
        <w:rPr>
          <w:color w:val="000000"/>
        </w:rPr>
        <w:t xml:space="preserve"> oznaczenie pacjenta zgodnie z </w:t>
      </w:r>
      <w:r>
        <w:rPr>
          <w:color w:val="1B1B1B"/>
        </w:rPr>
        <w:t>art. 25 pkt 1</w:t>
      </w:r>
      <w:r>
        <w:rPr>
          <w:color w:val="000000"/>
        </w:rPr>
        <w:t xml:space="preserve">  u.p.p. tj. nazwisko i imię (imiona), data urodzenia, oznaczenie płci, adres miejsca zamieszkania, n</w:t>
      </w:r>
      <w:r>
        <w:rPr>
          <w:color w:val="000000"/>
        </w:rPr>
        <w:t>umer PESEL, jeżeli został nadany, a w przypadku osób, które nie mają nadanego numeru PESEL - rodzaj i numer dokumentu potwierdzającego tożsamość, nazwisko i imię (imiona) przedstawiciela ustawowego oraz adres jego miejsca zamieszkania</w:t>
      </w:r>
    </w:p>
    <w:p w:rsidR="0017767C" w:rsidRDefault="00076810">
      <w:pPr>
        <w:spacing w:before="29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przy czym określen</w:t>
      </w:r>
      <w:r>
        <w:rPr>
          <w:color w:val="000000"/>
        </w:rPr>
        <w:t>ie rodzaju dokumentu potwierdzającego tożsamość obejmuje jego nazwę oraz nazwę kraju, w którym został wystawiony;</w:t>
      </w:r>
    </w:p>
    <w:p w:rsidR="0017767C" w:rsidRDefault="00076810">
      <w:pPr>
        <w:spacing w:before="293" w:after="0"/>
        <w:ind w:left="587"/>
      </w:pPr>
      <w:r>
        <w:rPr>
          <w:b/>
          <w:color w:val="000000"/>
        </w:rPr>
        <w:t>3)</w:t>
      </w:r>
      <w:r>
        <w:rPr>
          <w:color w:val="000000"/>
        </w:rPr>
        <w:t xml:space="preserve"> oznaczenie osoby udzielającej świadczeń zdrowotnych oraz osoby kierującej na badanie diagnostyczne, konsultację lub leczenie:</w:t>
      </w:r>
    </w:p>
    <w:p w:rsidR="0017767C" w:rsidRDefault="00076810">
      <w:pPr>
        <w:spacing w:before="293" w:after="220"/>
        <w:ind w:left="1174"/>
      </w:pPr>
      <w:r>
        <w:rPr>
          <w:b/>
          <w:color w:val="000000"/>
        </w:rPr>
        <w:t>a)</w:t>
      </w:r>
      <w:r>
        <w:rPr>
          <w:color w:val="000000"/>
        </w:rPr>
        <w:t xml:space="preserve"> nazwisko i</w:t>
      </w:r>
      <w:r>
        <w:rPr>
          <w:color w:val="000000"/>
        </w:rPr>
        <w:t xml:space="preserve"> imię,</w:t>
      </w:r>
    </w:p>
    <w:p w:rsidR="0017767C" w:rsidRDefault="00076810">
      <w:pPr>
        <w:spacing w:before="293" w:after="220"/>
        <w:ind w:left="1174"/>
      </w:pPr>
      <w:r>
        <w:rPr>
          <w:b/>
          <w:color w:val="000000"/>
        </w:rPr>
        <w:t>b)</w:t>
      </w:r>
      <w:r>
        <w:rPr>
          <w:color w:val="000000"/>
        </w:rPr>
        <w:t xml:space="preserve"> tytuł zawodowy,</w:t>
      </w:r>
    </w:p>
    <w:p w:rsidR="0017767C" w:rsidRDefault="00076810">
      <w:pPr>
        <w:spacing w:before="293" w:after="220"/>
        <w:ind w:left="1174"/>
      </w:pPr>
      <w:r>
        <w:rPr>
          <w:b/>
          <w:color w:val="000000"/>
        </w:rPr>
        <w:lastRenderedPageBreak/>
        <w:t>c)</w:t>
      </w:r>
      <w:r>
        <w:rPr>
          <w:color w:val="000000"/>
        </w:rPr>
        <w:t xml:space="preserve"> uzyskane specjalizacje,</w:t>
      </w:r>
    </w:p>
    <w:p w:rsidR="0017767C" w:rsidRDefault="00076810">
      <w:pPr>
        <w:spacing w:before="293" w:after="220"/>
        <w:ind w:left="1174"/>
      </w:pPr>
      <w:r>
        <w:rPr>
          <w:b/>
          <w:color w:val="000000"/>
        </w:rPr>
        <w:t>d)</w:t>
      </w:r>
      <w:r>
        <w:rPr>
          <w:color w:val="000000"/>
        </w:rPr>
        <w:t xml:space="preserve"> numer prawa wykonywania zawodu - w przypadku lekarza, lekarza dentysty, pielęgniarki, położnej, felczera i starszego felczera,</w:t>
      </w:r>
    </w:p>
    <w:p w:rsidR="0017767C" w:rsidRDefault="00076810">
      <w:pPr>
        <w:spacing w:before="293" w:after="220"/>
        <w:ind w:left="1174"/>
      </w:pPr>
      <w:r>
        <w:rPr>
          <w:b/>
          <w:color w:val="000000"/>
        </w:rPr>
        <w:t>e)</w:t>
      </w:r>
      <w:r>
        <w:rPr>
          <w:color w:val="000000"/>
        </w:rPr>
        <w:t xml:space="preserve"> podpis;</w:t>
      </w:r>
    </w:p>
    <w:p w:rsidR="0017767C" w:rsidRDefault="00076810">
      <w:pPr>
        <w:spacing w:before="293" w:after="220"/>
        <w:ind w:left="587"/>
      </w:pPr>
      <w:r>
        <w:rPr>
          <w:b/>
          <w:color w:val="000000"/>
        </w:rPr>
        <w:t>4)</w:t>
      </w:r>
      <w:r>
        <w:rPr>
          <w:color w:val="000000"/>
        </w:rPr>
        <w:t xml:space="preserve"> datę dokonania wpisu</w:t>
      </w:r>
    </w:p>
    <w:p w:rsidR="0017767C" w:rsidRDefault="00076810">
      <w:pPr>
        <w:spacing w:before="100" w:after="240"/>
        <w:ind w:left="587"/>
      </w:pPr>
      <w:r>
        <w:rPr>
          <w:color w:val="000000"/>
        </w:rPr>
        <w:t>oraz:</w:t>
      </w:r>
    </w:p>
    <w:p w:rsidR="0017767C" w:rsidRDefault="00076810">
      <w:pPr>
        <w:spacing w:before="29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informacje o przebytych choro</w:t>
      </w:r>
      <w:r>
        <w:rPr>
          <w:color w:val="000000"/>
        </w:rPr>
        <w:t>bach i problemach zdrowotnych ucznia;</w:t>
      </w:r>
    </w:p>
    <w:p w:rsidR="0017767C" w:rsidRDefault="00076810">
      <w:pPr>
        <w:spacing w:before="29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informacje o innych problemach mających wpływ na zdrowie ucznia;</w:t>
      </w:r>
    </w:p>
    <w:p w:rsidR="0017767C" w:rsidRDefault="00076810">
      <w:pPr>
        <w:spacing w:before="293" w:after="220"/>
        <w:ind w:left="587"/>
      </w:pPr>
      <w:r>
        <w:rPr>
          <w:b/>
          <w:color w:val="000000"/>
        </w:rPr>
        <w:t>3)</w:t>
      </w:r>
      <w:r>
        <w:rPr>
          <w:color w:val="000000"/>
        </w:rPr>
        <w:t xml:space="preserve"> wyniki przeprowadzanych testów przesiewowych.</w:t>
      </w:r>
    </w:p>
    <w:p w:rsidR="0017767C" w:rsidRDefault="00076810">
      <w:pPr>
        <w:spacing w:before="100" w:after="240"/>
      </w:pPr>
      <w:r>
        <w:rPr>
          <w:color w:val="1B1B1B"/>
        </w:rPr>
        <w:t>Zarządzenie</w:t>
      </w:r>
      <w:r>
        <w:rPr>
          <w:color w:val="000000"/>
        </w:rPr>
        <w:t xml:space="preserve"> nr 50/2016/DSOZ Prezesa Narodowego Funduszu Zdrowia z dnia 27 czerwca 2016 r. w sprawie w</w:t>
      </w:r>
      <w:r>
        <w:rPr>
          <w:color w:val="000000"/>
        </w:rPr>
        <w:t xml:space="preserve">arunków zawarcia i realizacji umów o udzielanie świadczeń opieki zdrowotnej w zakresie podstawowej opieki zdrowotnej w </w:t>
      </w:r>
      <w:r>
        <w:rPr>
          <w:color w:val="1B1B1B"/>
        </w:rPr>
        <w:t>§ 24 ust. 1</w:t>
      </w:r>
      <w:r>
        <w:rPr>
          <w:color w:val="000000"/>
        </w:rPr>
        <w:t xml:space="preserve"> wskazuje, że przedmiot umowy o udzielanie świadczeń pielęgniarki szkolnej stanowi realizacja świadczeń określonych w części I</w:t>
      </w:r>
      <w:r>
        <w:rPr>
          <w:color w:val="000000"/>
        </w:rPr>
        <w:t xml:space="preserve"> </w:t>
      </w:r>
      <w:r>
        <w:rPr>
          <w:color w:val="1B1B1B"/>
        </w:rPr>
        <w:t>załącznika nr 4</w:t>
      </w:r>
      <w:r>
        <w:rPr>
          <w:color w:val="000000"/>
        </w:rPr>
        <w:t xml:space="preserve"> do r.ś.g.p.o. Zatem przepisy rozporządzenia, zarządzenia Nr 50/2016/DSOZ Prezesa NFZ, jak też rozporządzenie w sprawie dokumentacji medycznej nie przewidują przeprowadzania przeglądów higieny osobistej ucznia. Powyższe prowadzi do wniosku,</w:t>
      </w:r>
      <w:r>
        <w:rPr>
          <w:color w:val="000000"/>
        </w:rPr>
        <w:t xml:space="preserve"> że nie jest to świadczenie zdrowotne, a zatem nie jest to czynność podlegająca wykonaniu przez pielęgniarkę szkolną. W tym miejscu wskazać należy, że problem kontroli higieny ucznia rozważany był wielokrotnie. Zakład Medycyny Szkolnej Instytutu Matki i Dz</w:t>
      </w:r>
      <w:r>
        <w:rPr>
          <w:color w:val="000000"/>
        </w:rPr>
        <w:t>iecka w Warszawie w stanowisku z dnia 29 listopada 2004 r. wyraził negatywną opinię w sprawie publicznego sprawdzania czystości uczniów. Z powyższą opinią należy się w pełni zgodzić.</w:t>
      </w:r>
    </w:p>
    <w:p w:rsidR="0017767C" w:rsidRDefault="00076810">
      <w:pPr>
        <w:spacing w:before="100" w:after="240"/>
      </w:pPr>
      <w:r>
        <w:rPr>
          <w:color w:val="000000"/>
        </w:rPr>
        <w:t>Odnośnie możliwości bądź konieczności podania uczniowi leku przeciwbólowe</w:t>
      </w:r>
      <w:r>
        <w:rPr>
          <w:color w:val="000000"/>
        </w:rPr>
        <w:t xml:space="preserve">go lub przeciwgorączkowego wskazać należy, iż wynikać to będzie z przepisu pkt 2 ppkt 5 części I </w:t>
      </w:r>
      <w:r>
        <w:rPr>
          <w:color w:val="1B1B1B"/>
        </w:rPr>
        <w:t>załącznika 4</w:t>
      </w:r>
      <w:r>
        <w:rPr>
          <w:color w:val="000000"/>
        </w:rPr>
        <w:t xml:space="preserve"> r.ś.g.p.o., który dotyczy obowiązku udzielenie przez pielęgniarkę pomocy przedlekarskiej w przypadku nagłych zachorowań, urazów i zatruć.</w:t>
      </w:r>
    </w:p>
    <w:sectPr w:rsidR="0017767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7C"/>
    <w:rsid w:val="00076810"/>
    <w:rsid w:val="0017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75460-55C6-4B7D-A493-B1E04D8F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Przytocka-Należyty</dc:creator>
  <cp:lastModifiedBy>Marzenna Przytocka-Należyty</cp:lastModifiedBy>
  <cp:revision>2</cp:revision>
  <dcterms:created xsi:type="dcterms:W3CDTF">2016-08-03T08:20:00Z</dcterms:created>
  <dcterms:modified xsi:type="dcterms:W3CDTF">2016-08-03T08:20:00Z</dcterms:modified>
</cp:coreProperties>
</file>